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C39A926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61638F">
        <w:rPr>
          <w:bCs/>
          <w:color w:val="FF0000"/>
        </w:rPr>
        <w:t>985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6C48C264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86MS0021-01-2025-006328-89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</w:t>
      </w:r>
      <w:r w:rsidRPr="00521D8D">
        <w:rPr>
          <w:color w:val="0D0D0D" w:themeColor="text1" w:themeTint="F2"/>
          <w:sz w:val="28"/>
          <w:szCs w:val="28"/>
        </w:rPr>
        <w:t>правонарушении в отношении:</w:t>
      </w:r>
    </w:p>
    <w:p w:rsidR="00521D8D" w:rsidRPr="00521D8D" w:rsidP="00521D8D" w14:paraId="2F68B7F6" w14:textId="146D18A2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4739B3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4739B3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 зарегистрированного и проживающего по адресу: </w:t>
      </w:r>
      <w:r w:rsidR="004739B3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4739B3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605817E1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>
        <w:rPr>
          <w:color w:val="171717" w:themeColor="background2" w:themeShade="1A"/>
          <w:sz w:val="28"/>
          <w:szCs w:val="28"/>
        </w:rPr>
        <w:t>2</w:t>
      </w:r>
      <w:r w:rsidR="00714F75">
        <w:rPr>
          <w:color w:val="171717" w:themeColor="background2" w:themeShade="1A"/>
          <w:sz w:val="28"/>
          <w:szCs w:val="28"/>
        </w:rPr>
        <w:t>6</w:t>
      </w:r>
      <w:r>
        <w:rPr>
          <w:color w:val="171717" w:themeColor="background2" w:themeShade="1A"/>
          <w:sz w:val="28"/>
          <w:szCs w:val="28"/>
        </w:rPr>
        <w:t>.10.2024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4739B3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>своев</w:t>
      </w:r>
      <w:r w:rsidRPr="00521D8D">
        <w:rPr>
          <w:color w:val="0D0D0D" w:themeColor="text1" w:themeTint="F2"/>
          <w:sz w:val="28"/>
          <w:szCs w:val="28"/>
        </w:rPr>
        <w:t xml:space="preserve">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Pr="002630C1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="00850B23">
        <w:rPr>
          <w:color w:val="0D0D0D" w:themeColor="text1" w:themeTint="F2"/>
          <w:sz w:val="28"/>
          <w:szCs w:val="28"/>
        </w:rPr>
        <w:t>9</w:t>
      </w:r>
      <w:r w:rsidRPr="002630C1" w:rsidR="0061638F">
        <w:rPr>
          <w:color w:val="0D0D0D" w:themeColor="text1" w:themeTint="F2"/>
          <w:sz w:val="28"/>
          <w:szCs w:val="28"/>
        </w:rPr>
        <w:t xml:space="preserve"> месяц</w:t>
      </w:r>
      <w:r w:rsidR="0061638F">
        <w:rPr>
          <w:color w:val="0D0D0D" w:themeColor="text1" w:themeTint="F2"/>
          <w:sz w:val="28"/>
          <w:szCs w:val="28"/>
        </w:rPr>
        <w:t>ев</w:t>
      </w:r>
      <w:r w:rsidRPr="002630C1" w:rsidR="0061638F">
        <w:rPr>
          <w:color w:val="0D0D0D" w:themeColor="text1" w:themeTint="F2"/>
          <w:sz w:val="28"/>
          <w:szCs w:val="28"/>
        </w:rPr>
        <w:t xml:space="preserve"> 2024 года, срок предоставления не позднее </w:t>
      </w:r>
      <w:r w:rsidR="00850B23">
        <w:rPr>
          <w:color w:val="0D0D0D" w:themeColor="text1" w:themeTint="F2"/>
          <w:sz w:val="28"/>
          <w:szCs w:val="28"/>
        </w:rPr>
        <w:t>25.10.2024</w:t>
      </w:r>
      <w:r w:rsidRPr="002630C1" w:rsidR="0061638F">
        <w:rPr>
          <w:color w:val="0D0D0D" w:themeColor="text1" w:themeTint="F2"/>
          <w:sz w:val="28"/>
          <w:szCs w:val="28"/>
        </w:rPr>
        <w:t xml:space="preserve"> года, </w:t>
      </w:r>
      <w:r w:rsidRPr="001C06FA" w:rsidR="0061638F">
        <w:rPr>
          <w:color w:val="FF0000"/>
          <w:sz w:val="28"/>
          <w:szCs w:val="28"/>
        </w:rPr>
        <w:t xml:space="preserve">фактически предоставлена </w:t>
      </w:r>
      <w:r w:rsidR="00850B23">
        <w:rPr>
          <w:color w:val="FF0000"/>
          <w:sz w:val="28"/>
          <w:szCs w:val="28"/>
        </w:rPr>
        <w:t>08.08</w:t>
      </w:r>
      <w:r w:rsidRPr="001C06FA" w:rsidR="0061638F">
        <w:rPr>
          <w:color w:val="FF0000"/>
          <w:sz w:val="28"/>
          <w:szCs w:val="28"/>
        </w:rPr>
        <w:t>.2025</w:t>
      </w:r>
      <w:r w:rsidRPr="002630C1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63EA879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61638F" w:rsidR="0061638F">
        <w:rPr>
          <w:color w:val="FF0000"/>
          <w:sz w:val="28"/>
          <w:szCs w:val="28"/>
        </w:rPr>
        <w:t>86032527300169700001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964075" w:rsidP="0061638F" w14:paraId="3905E163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</w:t>
      </w:r>
      <w:r w:rsidRPr="00964075">
        <w:rPr>
          <w:sz w:val="28"/>
          <w:szCs w:val="28"/>
        </w:rPr>
        <w:t>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</w:t>
      </w:r>
      <w:r w:rsidRPr="00964075">
        <w:rPr>
          <w:sz w:val="28"/>
          <w:szCs w:val="28"/>
        </w:rPr>
        <w:t>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</w:t>
      </w:r>
      <w:r w:rsidRPr="00964075">
        <w:rPr>
          <w:sz w:val="28"/>
          <w:szCs w:val="28"/>
        </w:rPr>
        <w:t xml:space="preserve">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>лицам расчет по страховы</w:t>
      </w:r>
      <w:r w:rsidRPr="00964075">
        <w:rPr>
          <w:sz w:val="28"/>
          <w:szCs w:val="28"/>
        </w:rPr>
        <w:t xml:space="preserve">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</w:t>
      </w:r>
      <w:r w:rsidRPr="009A27DB">
        <w:rPr>
          <w:color w:val="0D0D0D" w:themeColor="text1" w:themeTint="F2"/>
          <w:sz w:val="28"/>
          <w:szCs w:val="28"/>
        </w:rPr>
        <w:t xml:space="preserve">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</w:t>
      </w:r>
      <w:r w:rsidRPr="009A27DB">
        <w:rPr>
          <w:color w:val="0D0D0D" w:themeColor="text1" w:themeTint="F2"/>
          <w:sz w:val="28"/>
          <w:szCs w:val="28"/>
        </w:rPr>
        <w:t xml:space="preserve">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A27DB">
        <w:rPr>
          <w:color w:val="0D0D0D" w:themeColor="text1" w:themeTint="F2"/>
          <w:sz w:val="28"/>
          <w:szCs w:val="28"/>
        </w:rPr>
        <w:t>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</w:t>
      </w:r>
      <w:r w:rsidRPr="009A27DB">
        <w:rPr>
          <w:color w:val="0D0D0D" w:themeColor="text1" w:themeTint="F2"/>
          <w:sz w:val="28"/>
          <w:szCs w:val="28"/>
        </w:rPr>
        <w:t>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</w:t>
      </w:r>
      <w:r w:rsidRPr="009A27DB">
        <w:rPr>
          <w:color w:val="0D0D0D" w:themeColor="text1" w:themeTint="F2"/>
          <w:sz w:val="28"/>
          <w:szCs w:val="28"/>
        </w:rPr>
        <w:t>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2BC6AA54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</w:t>
      </w:r>
      <w:r w:rsidRPr="009A27DB">
        <w:rPr>
          <w:color w:val="0D0D0D" w:themeColor="text1" w:themeTint="F2"/>
          <w:sz w:val="28"/>
          <w:szCs w:val="28"/>
        </w:rPr>
        <w:t xml:space="preserve">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9B3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739B3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749B5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